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horzAnchor="margin" w:tblpXSpec="center" w:tblpY="-720"/>
        <w:tblW w:w="10998" w:type="dxa"/>
        <w:tblLayout w:type="fixed"/>
        <w:tblLook w:val="00BF" w:firstRow="1" w:lastRow="0" w:firstColumn="1" w:lastColumn="0" w:noHBand="0" w:noVBand="0"/>
      </w:tblPr>
      <w:tblGrid>
        <w:gridCol w:w="2628"/>
        <w:gridCol w:w="2880"/>
        <w:gridCol w:w="2896"/>
        <w:gridCol w:w="2594"/>
      </w:tblGrid>
      <w:tr w:rsidR="00A8725F" w:rsidRPr="007E5AD1" w:rsidTr="00B53946">
        <w:trPr>
          <w:trHeight w:val="2062"/>
        </w:trPr>
        <w:tc>
          <w:tcPr>
            <w:tcW w:w="2628" w:type="dxa"/>
          </w:tcPr>
          <w:p w:rsidR="00A8725F" w:rsidRPr="007E5AD1" w:rsidRDefault="00A8725F" w:rsidP="007E5AD1">
            <w:pPr>
              <w:jc w:val="both"/>
              <w:rPr>
                <w:rFonts w:ascii="Times New Roman" w:hAnsi="Times New Roman" w:cs="Times New Roman"/>
                <w:lang w:val="hu-HU"/>
              </w:rPr>
            </w:pPr>
          </w:p>
          <w:p w:rsidR="009A4CB6" w:rsidRPr="007E5AD1" w:rsidRDefault="009A4CB6" w:rsidP="007E5AD1">
            <w:pPr>
              <w:jc w:val="both"/>
              <w:rPr>
                <w:rFonts w:ascii="Times New Roman" w:hAnsi="Times New Roman" w:cs="Times New Roman"/>
                <w:noProof/>
                <w:lang w:val="hu-HU" w:eastAsia="hu-HU"/>
              </w:rPr>
            </w:pPr>
          </w:p>
          <w:p w:rsidR="009A4CB6" w:rsidRPr="007E5AD1" w:rsidRDefault="009A4CB6" w:rsidP="007E5AD1">
            <w:pPr>
              <w:jc w:val="both"/>
              <w:rPr>
                <w:rFonts w:ascii="Times New Roman" w:hAnsi="Times New Roman" w:cs="Times New Roman"/>
                <w:noProof/>
                <w:lang w:val="hu-HU" w:eastAsia="hu-HU"/>
              </w:rPr>
            </w:pPr>
          </w:p>
          <w:p w:rsidR="009A4CB6" w:rsidRPr="007E5AD1" w:rsidRDefault="009A4CB6" w:rsidP="007E5AD1">
            <w:pPr>
              <w:jc w:val="both"/>
              <w:rPr>
                <w:rFonts w:ascii="Times New Roman" w:hAnsi="Times New Roman" w:cs="Times New Roman"/>
                <w:noProof/>
                <w:lang w:val="hu-HU" w:eastAsia="hu-HU"/>
              </w:rPr>
            </w:pPr>
          </w:p>
          <w:p w:rsidR="00A8725F" w:rsidRPr="007E5AD1" w:rsidRDefault="00391BCE" w:rsidP="007E5AD1">
            <w:pPr>
              <w:jc w:val="both"/>
              <w:rPr>
                <w:rFonts w:ascii="Times New Roman" w:hAnsi="Times New Roman" w:cs="Times New Roman"/>
                <w:lang w:val="hu-HU"/>
              </w:rPr>
            </w:pPr>
            <w:r w:rsidRPr="007E5AD1">
              <w:rPr>
                <w:rFonts w:ascii="Times New Roman" w:hAnsi="Times New Roman" w:cs="Times New Roman"/>
                <w:noProof/>
                <w:lang w:val="hu-HU" w:eastAsia="hu-HU"/>
              </w:rPr>
              <w:drawing>
                <wp:inline distT="0" distB="0" distL="0" distR="0">
                  <wp:extent cx="1428750" cy="390525"/>
                  <wp:effectExtent l="0" t="0" r="0" b="0"/>
                  <wp:docPr id="3" name="Kép 1" descr="D:\Logó\magyosz logó magyar\magyosz-logo-vegle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D:\Logó\magyosz logó magyar\magyosz-logo-vegleg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:rsidR="00A8725F" w:rsidRPr="007E5AD1" w:rsidRDefault="00A8725F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:rsidR="00A8725F" w:rsidRPr="007E5AD1" w:rsidRDefault="00391BCE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  <w:r>
              <w:rPr>
                <w:rFonts w:ascii="Times New Roman" w:hAnsi="Times New Roman" w:cs="Times New Roman"/>
                <w:noProof/>
                <w:lang w:val="hu-HU"/>
              </w:rPr>
              <w:drawing>
                <wp:inline distT="0" distB="0" distL="0" distR="0">
                  <wp:extent cx="1755775" cy="106108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775" cy="1061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6" w:type="dxa"/>
          </w:tcPr>
          <w:p w:rsidR="00A8725F" w:rsidRPr="007E5AD1" w:rsidRDefault="00A8725F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:rsidR="00A8725F" w:rsidRPr="007E5AD1" w:rsidRDefault="00391BCE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  <w:r>
              <w:rPr>
                <w:rFonts w:ascii="Times New Roman" w:hAnsi="Times New Roman" w:cs="Times New Roman"/>
                <w:noProof/>
                <w:lang w:val="hu-HU"/>
              </w:rPr>
              <w:drawing>
                <wp:inline distT="0" distB="0" distL="0" distR="0">
                  <wp:extent cx="853440" cy="7683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768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4" w:type="dxa"/>
          </w:tcPr>
          <w:p w:rsidR="008C1894" w:rsidRPr="007E5AD1" w:rsidRDefault="008C1894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:rsidR="008C1894" w:rsidRPr="007E5AD1" w:rsidRDefault="00391BCE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  <w:r w:rsidRPr="007E5AD1">
              <w:rPr>
                <w:rFonts w:ascii="Times New Roman" w:hAnsi="Times New Roman" w:cs="Times New Roman"/>
                <w:noProof/>
                <w:lang w:val="hu-HU"/>
              </w:rPr>
              <w:drawing>
                <wp:inline distT="0" distB="0" distL="0" distR="0">
                  <wp:extent cx="819150" cy="1143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25F" w:rsidRPr="007E5AD1" w:rsidTr="00492141">
        <w:trPr>
          <w:trHeight w:val="1150"/>
        </w:trPr>
        <w:tc>
          <w:tcPr>
            <w:tcW w:w="2628" w:type="dxa"/>
            <w:tcBorders>
              <w:bottom w:val="single" w:sz="4" w:space="0" w:color="auto"/>
            </w:tcBorders>
          </w:tcPr>
          <w:p w:rsidR="00A8725F" w:rsidRPr="005B04F3" w:rsidRDefault="009A4CB6" w:rsidP="005B0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u-HU"/>
              </w:rPr>
            </w:pPr>
            <w:r w:rsidRPr="005B04F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hu-HU" w:eastAsia="hu-HU"/>
              </w:rPr>
              <w:t>Magyarországi Gyógyszergyártók Országos Szöve</w:t>
            </w:r>
            <w:r w:rsidR="00884E0A" w:rsidRPr="005B04F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hu-HU" w:eastAsia="hu-HU"/>
              </w:rPr>
              <w:t>t</w:t>
            </w:r>
            <w:r w:rsidRPr="005B04F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hu-HU" w:eastAsia="hu-HU"/>
              </w:rPr>
              <w:t>sége</w:t>
            </w:r>
          </w:p>
          <w:p w:rsidR="00A8725F" w:rsidRPr="005B04F3" w:rsidRDefault="00A8725F" w:rsidP="005B04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B04F3" w:rsidRDefault="00A8725F" w:rsidP="005B04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</w:pPr>
            <w:r w:rsidRPr="005B04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 xml:space="preserve">Innovatív  </w:t>
            </w:r>
          </w:p>
          <w:p w:rsidR="00A8725F" w:rsidRPr="005B04F3" w:rsidRDefault="00A8725F" w:rsidP="005B04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</w:pPr>
            <w:r w:rsidRPr="005B04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Gyógyszergyártók</w:t>
            </w:r>
          </w:p>
          <w:p w:rsidR="00A8725F" w:rsidRPr="005B04F3" w:rsidRDefault="00A8725F" w:rsidP="005B0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u-HU"/>
              </w:rPr>
            </w:pPr>
            <w:r w:rsidRPr="005B04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Egyesülete</w:t>
            </w:r>
          </w:p>
          <w:p w:rsidR="00A8725F" w:rsidRPr="005B04F3" w:rsidRDefault="00A8725F" w:rsidP="005B04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  <w:p w:rsidR="00A8725F" w:rsidRPr="005B04F3" w:rsidRDefault="00A8725F" w:rsidP="005B04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</w:tc>
        <w:tc>
          <w:tcPr>
            <w:tcW w:w="2896" w:type="dxa"/>
            <w:tcBorders>
              <w:bottom w:val="single" w:sz="4" w:space="0" w:color="auto"/>
            </w:tcBorders>
          </w:tcPr>
          <w:p w:rsidR="00B53946" w:rsidRPr="005B04F3" w:rsidRDefault="00A8725F" w:rsidP="005B04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</w:pPr>
            <w:r w:rsidRPr="005B04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Generikus</w:t>
            </w:r>
          </w:p>
          <w:p w:rsidR="00A8725F" w:rsidRPr="005B04F3" w:rsidRDefault="00A8725F" w:rsidP="005B04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</w:pPr>
            <w:r w:rsidRPr="005B04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Gyógyszergyártók és</w:t>
            </w:r>
          </w:p>
          <w:p w:rsidR="00A8725F" w:rsidRPr="005B04F3" w:rsidRDefault="00A8725F" w:rsidP="005B04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</w:pPr>
            <w:r w:rsidRPr="005B04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Forgalmazók Magyarországi</w:t>
            </w:r>
          </w:p>
          <w:p w:rsidR="00A8725F" w:rsidRPr="005B04F3" w:rsidRDefault="00A8725F" w:rsidP="005B04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</w:pPr>
            <w:r w:rsidRPr="005B04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Érdekvédelmi Egyesülete</w:t>
            </w:r>
          </w:p>
          <w:p w:rsidR="00A8725F" w:rsidRPr="005B04F3" w:rsidRDefault="00A8725F" w:rsidP="005B04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</w:tc>
        <w:tc>
          <w:tcPr>
            <w:tcW w:w="2594" w:type="dxa"/>
            <w:tcBorders>
              <w:bottom w:val="single" w:sz="4" w:space="0" w:color="auto"/>
            </w:tcBorders>
          </w:tcPr>
          <w:p w:rsidR="00A8725F" w:rsidRPr="005B04F3" w:rsidRDefault="00A8725F" w:rsidP="005B04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</w:pPr>
            <w:r w:rsidRPr="005B04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„Védettség” Oltóanyag és Immunbiológiai Termék Gyártók és Forgalmazók Egyesülete</w:t>
            </w:r>
          </w:p>
        </w:tc>
      </w:tr>
    </w:tbl>
    <w:p w:rsidR="00492141" w:rsidRPr="007E5AD1" w:rsidRDefault="00492141" w:rsidP="007E5AD1">
      <w:pPr>
        <w:pStyle w:val="Default"/>
        <w:jc w:val="both"/>
        <w:rPr>
          <w:rFonts w:ascii="Times New Roman" w:hAnsi="Times New Roman" w:cs="Times New Roman"/>
          <w:b/>
        </w:rPr>
      </w:pPr>
    </w:p>
    <w:p w:rsidR="00EC1FBE" w:rsidRDefault="00492141" w:rsidP="0042137E">
      <w:pPr>
        <w:pStyle w:val="Default"/>
        <w:jc w:val="center"/>
        <w:rPr>
          <w:rFonts w:ascii="Times New Roman" w:hAnsi="Times New Roman" w:cs="Times New Roman"/>
          <w:b/>
        </w:rPr>
      </w:pPr>
      <w:r w:rsidRPr="007E5AD1">
        <w:rPr>
          <w:rFonts w:ascii="Times New Roman" w:hAnsi="Times New Roman" w:cs="Times New Roman"/>
          <w:b/>
        </w:rPr>
        <w:t>SZÖVETSÉGEK KOMMUNIKÁCIÓS ETIKAI BIZOTTSÁGA</w:t>
      </w:r>
    </w:p>
    <w:p w:rsidR="00753833" w:rsidRDefault="00753833" w:rsidP="0042137E">
      <w:pPr>
        <w:pStyle w:val="Default"/>
        <w:jc w:val="center"/>
        <w:rPr>
          <w:rFonts w:ascii="Times New Roman" w:hAnsi="Times New Roman" w:cs="Times New Roman"/>
          <w:b/>
        </w:rPr>
      </w:pPr>
    </w:p>
    <w:p w:rsidR="00753833" w:rsidRDefault="00753833" w:rsidP="0042137E">
      <w:pPr>
        <w:pStyle w:val="Default"/>
        <w:jc w:val="center"/>
        <w:rPr>
          <w:rFonts w:ascii="Times New Roman" w:hAnsi="Times New Roman" w:cs="Times New Roman"/>
          <w:b/>
        </w:rPr>
      </w:pPr>
    </w:p>
    <w:p w:rsidR="00753833" w:rsidRPr="00857253" w:rsidRDefault="00753833" w:rsidP="00753833">
      <w:pPr>
        <w:jc w:val="center"/>
        <w:rPr>
          <w:rFonts w:ascii="Times New Roman" w:hAnsi="Times New Roman" w:cs="Times New Roman"/>
          <w:b/>
          <w:lang w:val="hu-HU"/>
        </w:rPr>
      </w:pPr>
    </w:p>
    <w:p w:rsidR="00753833" w:rsidRPr="00857253" w:rsidRDefault="00753833" w:rsidP="00753833">
      <w:pPr>
        <w:jc w:val="center"/>
        <w:rPr>
          <w:rFonts w:ascii="Times New Roman" w:hAnsi="Times New Roman" w:cs="Times New Roman"/>
          <w:b/>
          <w:lang w:val="hu-HU"/>
        </w:rPr>
      </w:pPr>
      <w:r w:rsidRPr="00857253">
        <w:rPr>
          <w:rFonts w:ascii="Times New Roman" w:hAnsi="Times New Roman" w:cs="Times New Roman"/>
          <w:b/>
          <w:lang w:val="hu-HU"/>
        </w:rPr>
        <w:t>1/2016. (IX.</w:t>
      </w:r>
      <w:r>
        <w:rPr>
          <w:rFonts w:ascii="Times New Roman" w:hAnsi="Times New Roman" w:cs="Times New Roman"/>
          <w:b/>
          <w:lang w:val="hu-HU"/>
        </w:rPr>
        <w:t xml:space="preserve"> 20</w:t>
      </w:r>
      <w:r w:rsidRPr="00857253">
        <w:rPr>
          <w:rFonts w:ascii="Times New Roman" w:hAnsi="Times New Roman" w:cs="Times New Roman"/>
          <w:b/>
          <w:lang w:val="hu-HU"/>
        </w:rPr>
        <w:t>.) számú KEB állásfoglalás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b/>
          <w:lang w:val="hu-HU"/>
        </w:rPr>
      </w:pPr>
    </w:p>
    <w:p w:rsidR="00753833" w:rsidRPr="00857253" w:rsidRDefault="00753833" w:rsidP="00753833">
      <w:pPr>
        <w:jc w:val="center"/>
        <w:rPr>
          <w:rFonts w:ascii="Times New Roman" w:hAnsi="Times New Roman" w:cs="Times New Roman"/>
          <w:b/>
          <w:lang w:val="hu-HU"/>
        </w:rPr>
      </w:pPr>
      <w:r w:rsidRPr="00857253">
        <w:rPr>
          <w:rFonts w:ascii="Times New Roman" w:hAnsi="Times New Roman" w:cs="Times New Roman"/>
          <w:b/>
          <w:lang w:val="hu-HU"/>
        </w:rPr>
        <w:t>a Kommunikációs Etikai Bizottsághoz történő bejelentés benyújtását megelőző kötelező vitarendezési eljárásra vonatkozó előírás végrehajtásának követelményeiről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b/>
          <w:lang w:val="hu-HU"/>
        </w:rPr>
      </w:pP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lang w:val="hu-HU"/>
        </w:rPr>
        <w:t xml:space="preserve">A Szövetségek Kommunikációs Etikai Bizottsága (a továbbiakban: KEB) a Gyógyszer-kommunikáció Etikai Kódexe (a továbbiakban: Kódex) 5 Fejezet 2.5.1. </w:t>
      </w:r>
      <w:r w:rsidRPr="00857253">
        <w:rPr>
          <w:rFonts w:ascii="Times New Roman" w:hAnsi="Times New Roman" w:cs="Times New Roman"/>
          <w:i/>
          <w:lang w:val="hu-HU"/>
        </w:rPr>
        <w:t xml:space="preserve">a) </w:t>
      </w:r>
      <w:r w:rsidRPr="00857253">
        <w:rPr>
          <w:rFonts w:ascii="Times New Roman" w:hAnsi="Times New Roman" w:cs="Times New Roman"/>
          <w:lang w:val="hu-HU"/>
        </w:rPr>
        <w:t>pontjában foglalt felhatalmazás alapján a Kommunikációs Etikai Bizottsághoz történő bejelentés benyújtását megelőző kötelező vitarendezési eljárásra vonatkozó előírás (Kódex 5 Fejezet 2.2.1. pont) végrehajtásának követelményeit az alábbiak szerint</w:t>
      </w:r>
      <w:r w:rsidRPr="00857253">
        <w:rPr>
          <w:rFonts w:ascii="Times New Roman" w:hAnsi="Times New Roman" w:cs="Times New Roman"/>
          <w:b/>
          <w:lang w:val="hu-HU"/>
        </w:rPr>
        <w:t xml:space="preserve"> </w:t>
      </w:r>
      <w:r w:rsidRPr="00857253">
        <w:rPr>
          <w:rFonts w:ascii="Times New Roman" w:hAnsi="Times New Roman" w:cs="Times New Roman"/>
          <w:lang w:val="hu-HU"/>
        </w:rPr>
        <w:t xml:space="preserve">határozza meg: 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/>
        </w:rPr>
      </w:pPr>
    </w:p>
    <w:p w:rsidR="00753833" w:rsidRDefault="00753833" w:rsidP="00753833">
      <w:pPr>
        <w:jc w:val="both"/>
        <w:rPr>
          <w:rFonts w:ascii="Times New Roman" w:hAnsi="Times New Roman" w:cs="Times New Roman"/>
          <w:b/>
          <w:i/>
          <w:lang w:val="hu-HU"/>
        </w:rPr>
      </w:pPr>
      <w:r w:rsidRPr="00857253">
        <w:rPr>
          <w:rFonts w:ascii="Times New Roman" w:hAnsi="Times New Roman" w:cs="Times New Roman"/>
          <w:b/>
          <w:i/>
          <w:lang w:val="hu-HU"/>
        </w:rPr>
        <w:t>1. Általános rendelkezések, az állásfoglalás hatálya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b/>
          <w:i/>
          <w:lang w:val="hu-HU"/>
        </w:rPr>
      </w:pPr>
    </w:p>
    <w:p w:rsidR="00753833" w:rsidRDefault="00753833" w:rsidP="00753833">
      <w:pPr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b/>
          <w:lang w:val="hu-HU"/>
        </w:rPr>
        <w:t>1.1.</w:t>
      </w:r>
      <w:r w:rsidRPr="00857253">
        <w:rPr>
          <w:rFonts w:ascii="Times New Roman" w:hAnsi="Times New Roman" w:cs="Times New Roman"/>
          <w:lang w:val="hu-HU"/>
        </w:rPr>
        <w:t xml:space="preserve"> Jelen állásfoglalás hatálya a Kódex hatálya alá tartozó Vállalatokra terjed ki.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/>
        </w:rPr>
      </w:pPr>
    </w:p>
    <w:p w:rsidR="00753833" w:rsidRDefault="00753833" w:rsidP="00753833">
      <w:pPr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b/>
          <w:lang w:val="hu-HU"/>
        </w:rPr>
        <w:t>1.2.</w:t>
      </w:r>
      <w:r w:rsidRPr="00857253">
        <w:rPr>
          <w:rFonts w:ascii="Times New Roman" w:hAnsi="Times New Roman" w:cs="Times New Roman"/>
          <w:lang w:val="hu-HU"/>
        </w:rPr>
        <w:t xml:space="preserve"> Jelen állásfoglalás hatálya a Szövetségi tagvállalatnak nem minősülő gazdálkodó szervezetre akkor terjed ki, ha a KEB eljárását kezdeményező beadványában egyértelműen kijelenti, hogy a Kódex rendelkezéseit magára nézve kötelezőnek ismeri el.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/>
        </w:rPr>
      </w:pPr>
    </w:p>
    <w:p w:rsidR="00753833" w:rsidRDefault="00753833" w:rsidP="00753833">
      <w:pPr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b/>
          <w:lang w:val="hu-HU"/>
        </w:rPr>
        <w:t>1.3.</w:t>
      </w:r>
      <w:r w:rsidRPr="00857253">
        <w:rPr>
          <w:rFonts w:ascii="Times New Roman" w:hAnsi="Times New Roman" w:cs="Times New Roman"/>
          <w:lang w:val="hu-HU"/>
        </w:rPr>
        <w:t xml:space="preserve"> Ha a Kódex hatálya alá tartozó vállalat Szövetségi tagvállalatnak nem minősülő gazdálkodó szervezet kereskedelmi gyakorlatával kapcsolatosan kíván bejelentést benyújtani a KEB-hez, az előzetes vitarendezési eljárás lefolytatását ilyen esetben is kezdeményezni kell. Ha Szövetségi tagvállalatnak nem minősülő gazdálkodó szervezet az előzetes vitarendezési eljárásban nem működik közre a beadvány a KEB elé terjeszthető és az eljárás lefolytatható, feltéve, hogy Szövetségi tagvállalatnak nem minősülő gazdálkodó szervezet a KEB megkeresésére utóbb úgy nyilatkozik, hogy a Kódex rendelkezéseit magára nézve kötelezőnek ismeri el.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/>
        </w:rPr>
      </w:pP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b/>
          <w:lang w:val="hu-HU"/>
        </w:rPr>
        <w:t xml:space="preserve">1.4. </w:t>
      </w:r>
      <w:r w:rsidRPr="00857253">
        <w:rPr>
          <w:rFonts w:ascii="Times New Roman" w:hAnsi="Times New Roman" w:cs="Times New Roman"/>
          <w:lang w:val="hu-HU"/>
        </w:rPr>
        <w:t>Jelen állásfoglalásban valamint a Kódexben meghatározott határidők számítása az alábbiak szerint történik:</w:t>
      </w:r>
    </w:p>
    <w:p w:rsidR="00753833" w:rsidRPr="00857253" w:rsidRDefault="00753833" w:rsidP="00753833">
      <w:pPr>
        <w:numPr>
          <w:ilvl w:val="0"/>
          <w:numId w:val="28"/>
        </w:numPr>
        <w:ind w:left="0" w:firstLine="0"/>
        <w:contextualSpacing/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lang w:val="hu-HU"/>
        </w:rPr>
        <w:t>napon, naptári napot kell érteni,</w:t>
      </w:r>
    </w:p>
    <w:p w:rsidR="00753833" w:rsidRPr="00857253" w:rsidRDefault="00753833" w:rsidP="00753833">
      <w:pPr>
        <w:numPr>
          <w:ilvl w:val="0"/>
          <w:numId w:val="28"/>
        </w:numPr>
        <w:ind w:left="0" w:firstLine="0"/>
        <w:contextualSpacing/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lang w:val="hu-HU" w:eastAsia="hu-HU"/>
        </w:rPr>
        <w:t>napokban megállapított határidőbe nem számít bele a határidő</w:t>
      </w:r>
      <w:r w:rsidRPr="00857253">
        <w:rPr>
          <w:rFonts w:ascii="Times New Roman" w:hAnsi="Times New Roman" w:cs="Times New Roman"/>
          <w:lang w:val="hu-HU"/>
        </w:rPr>
        <w:t>t megjelölő dokumentum</w:t>
      </w:r>
      <w:r w:rsidRPr="00857253">
        <w:rPr>
          <w:rFonts w:ascii="Times New Roman" w:hAnsi="Times New Roman" w:cs="Times New Roman"/>
          <w:lang w:val="hu-HU" w:eastAsia="hu-HU"/>
        </w:rPr>
        <w:t>  közlésnek, a kézbesítésnek a napja,</w:t>
      </w:r>
    </w:p>
    <w:p w:rsidR="00753833" w:rsidRPr="00857253" w:rsidRDefault="00753833" w:rsidP="00753833">
      <w:pPr>
        <w:numPr>
          <w:ilvl w:val="0"/>
          <w:numId w:val="28"/>
        </w:numPr>
        <w:ind w:left="0" w:firstLine="0"/>
        <w:contextualSpacing/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lang w:val="hu-HU" w:eastAsia="hu-HU"/>
        </w:rPr>
        <w:t xml:space="preserve">ha a határidő utolsó napja olyan nap, ami </w:t>
      </w:r>
      <w:r w:rsidRPr="00857253">
        <w:rPr>
          <w:rFonts w:ascii="Times New Roman" w:hAnsi="Times New Roman" w:cs="Times New Roman"/>
          <w:shd w:val="clear" w:color="auto" w:fill="FFFFFF"/>
          <w:lang w:val="hu-HU"/>
        </w:rPr>
        <w:t>az általános munkarend szerint heti pihenő- vagy </w:t>
      </w:r>
      <w:r w:rsidRPr="00857253">
        <w:rPr>
          <w:rFonts w:ascii="Times New Roman" w:hAnsi="Times New Roman" w:cs="Times New Roman"/>
          <w:lang w:val="hu-HU"/>
        </w:rPr>
        <w:t>munkaszüneti</w:t>
      </w:r>
      <w:r w:rsidRPr="00857253">
        <w:rPr>
          <w:rFonts w:ascii="Times New Roman" w:hAnsi="Times New Roman" w:cs="Times New Roman"/>
          <w:shd w:val="clear" w:color="auto" w:fill="FFFFFF"/>
          <w:lang w:val="hu-HU"/>
        </w:rPr>
        <w:t> nap</w:t>
      </w:r>
      <w:r w:rsidRPr="00857253">
        <w:rPr>
          <w:rFonts w:ascii="Times New Roman" w:hAnsi="Times New Roman" w:cs="Times New Roman"/>
          <w:lang w:val="hu-HU" w:eastAsia="hu-HU"/>
        </w:rPr>
        <w:t>, a határidő a legközelebbi munkanapon jár le,</w:t>
      </w:r>
    </w:p>
    <w:p w:rsidR="00753833" w:rsidRPr="00857253" w:rsidRDefault="00753833" w:rsidP="00753833">
      <w:pPr>
        <w:numPr>
          <w:ilvl w:val="0"/>
          <w:numId w:val="28"/>
        </w:numPr>
        <w:ind w:left="0" w:firstLine="0"/>
        <w:contextualSpacing/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lang w:val="hu-HU" w:eastAsia="hu-HU"/>
        </w:rPr>
        <w:t>a postán küldött dokumentum előterjesztési ideje a postára adás napja,</w:t>
      </w:r>
    </w:p>
    <w:p w:rsidR="00753833" w:rsidRPr="00857253" w:rsidRDefault="00753833" w:rsidP="00753833">
      <w:pPr>
        <w:numPr>
          <w:ilvl w:val="0"/>
          <w:numId w:val="28"/>
        </w:numPr>
        <w:ind w:left="0" w:firstLine="0"/>
        <w:contextualSpacing/>
        <w:jc w:val="both"/>
        <w:rPr>
          <w:rFonts w:ascii="Times New Roman" w:hAnsi="Times New Roman" w:cs="Times New Roman"/>
          <w:lang w:val="hu-HU" w:eastAsia="hu-HU"/>
        </w:rPr>
      </w:pPr>
      <w:r w:rsidRPr="00857253">
        <w:rPr>
          <w:rFonts w:ascii="Times New Roman" w:hAnsi="Times New Roman" w:cs="Times New Roman"/>
          <w:lang w:val="hu-HU" w:eastAsia="hu-HU"/>
        </w:rPr>
        <w:t xml:space="preserve">az elektronikus irat előterjesztésének időpontja az irat elküldésének napja, </w:t>
      </w:r>
    </w:p>
    <w:p w:rsidR="00753833" w:rsidRPr="00857253" w:rsidRDefault="00753833" w:rsidP="00753833">
      <w:pPr>
        <w:numPr>
          <w:ilvl w:val="0"/>
          <w:numId w:val="28"/>
        </w:numPr>
        <w:ind w:left="0" w:firstLine="0"/>
        <w:contextualSpacing/>
        <w:jc w:val="both"/>
        <w:rPr>
          <w:rFonts w:ascii="Times New Roman" w:hAnsi="Times New Roman" w:cs="Times New Roman"/>
          <w:lang w:val="hu-HU" w:eastAsia="hu-HU"/>
        </w:rPr>
      </w:pPr>
      <w:r w:rsidRPr="00857253">
        <w:rPr>
          <w:rFonts w:ascii="Times New Roman" w:hAnsi="Times New Roman" w:cs="Times New Roman"/>
          <w:lang w:val="hu-HU"/>
        </w:rPr>
        <w:t>a határidő az utolsó napjának végén jár le,</w:t>
      </w:r>
    </w:p>
    <w:p w:rsidR="00753833" w:rsidRPr="00857253" w:rsidRDefault="00753833" w:rsidP="00753833">
      <w:pPr>
        <w:numPr>
          <w:ilvl w:val="0"/>
          <w:numId w:val="28"/>
        </w:numPr>
        <w:ind w:left="0" w:firstLine="0"/>
        <w:contextualSpacing/>
        <w:jc w:val="both"/>
        <w:rPr>
          <w:rFonts w:ascii="Times New Roman" w:hAnsi="Times New Roman" w:cs="Times New Roman"/>
          <w:lang w:val="hu-HU" w:eastAsia="hu-HU"/>
        </w:rPr>
      </w:pPr>
      <w:r w:rsidRPr="00857253">
        <w:rPr>
          <w:rFonts w:ascii="Times New Roman" w:hAnsi="Times New Roman" w:cs="Times New Roman"/>
          <w:lang w:val="hu-HU"/>
        </w:rPr>
        <w:t xml:space="preserve"> </w:t>
      </w:r>
      <w:r w:rsidRPr="00857253">
        <w:rPr>
          <w:rFonts w:ascii="Times New Roman" w:hAnsi="Times New Roman" w:cs="Times New Roman"/>
          <w:lang w:val="hu-HU" w:eastAsia="hu-HU"/>
        </w:rPr>
        <w:t>a határidőt kétség esetén megtartottnak kell tekinteni.</w:t>
      </w:r>
    </w:p>
    <w:p w:rsidR="00753833" w:rsidRPr="00857253" w:rsidRDefault="00753833" w:rsidP="00753833">
      <w:pPr>
        <w:contextualSpacing/>
        <w:jc w:val="both"/>
        <w:rPr>
          <w:rFonts w:ascii="Times New Roman" w:hAnsi="Times New Roman" w:cs="Times New Roman"/>
          <w:lang w:val="hu-HU" w:eastAsia="hu-HU"/>
        </w:rPr>
      </w:pP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b/>
          <w:lang w:val="hu-HU"/>
        </w:rPr>
        <w:t>1.5.</w:t>
      </w:r>
      <w:r w:rsidRPr="00857253">
        <w:rPr>
          <w:rFonts w:ascii="Times New Roman" w:hAnsi="Times New Roman" w:cs="Times New Roman"/>
          <w:lang w:val="hu-HU"/>
        </w:rPr>
        <w:t xml:space="preserve"> Az állásfoglalásban használt fogalmak jelentése megegyezik a Kódexben használt fogalmakkal.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/>
        </w:rPr>
      </w:pPr>
    </w:p>
    <w:p w:rsidR="00753833" w:rsidRDefault="00753833" w:rsidP="00753833">
      <w:pPr>
        <w:jc w:val="both"/>
        <w:rPr>
          <w:rFonts w:ascii="Times New Roman" w:hAnsi="Times New Roman" w:cs="Times New Roman"/>
          <w:b/>
          <w:i/>
          <w:lang w:val="hu-HU"/>
        </w:rPr>
      </w:pPr>
      <w:r w:rsidRPr="00857253">
        <w:rPr>
          <w:rFonts w:ascii="Times New Roman" w:hAnsi="Times New Roman" w:cs="Times New Roman"/>
          <w:b/>
          <w:i/>
          <w:lang w:val="hu-HU"/>
        </w:rPr>
        <w:t>2. Az előzetes vitarendezéssel kapcsolatos követelmények.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b/>
          <w:i/>
          <w:lang w:val="hu-HU"/>
        </w:rPr>
      </w:pP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b/>
          <w:lang w:val="hu-HU"/>
        </w:rPr>
        <w:t xml:space="preserve">2.1. </w:t>
      </w:r>
      <w:r w:rsidRPr="00857253">
        <w:rPr>
          <w:rFonts w:ascii="Times New Roman" w:hAnsi="Times New Roman" w:cs="Times New Roman"/>
          <w:lang w:val="hu-HU"/>
        </w:rPr>
        <w:t xml:space="preserve">A vállalat által kezdeményezett előzetes vitarendezés akkor tekinthető a Kódex előírása szerint megfelelőnek, ha </w:t>
      </w:r>
    </w:p>
    <w:p w:rsidR="00753833" w:rsidRPr="00857253" w:rsidRDefault="00753833" w:rsidP="00753833">
      <w:pPr>
        <w:numPr>
          <w:ilvl w:val="0"/>
          <w:numId w:val="26"/>
        </w:numPr>
        <w:ind w:left="0" w:firstLine="0"/>
        <w:contextualSpacing/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lang w:val="hu-HU"/>
        </w:rPr>
        <w:t xml:space="preserve">az előzetes vitarendezés megtörténte kétséget kizáróan bizonyítható azzal, hogy nem kell </w:t>
      </w:r>
      <w:r>
        <w:rPr>
          <w:rFonts w:ascii="Times New Roman" w:hAnsi="Times New Roman" w:cs="Times New Roman"/>
          <w:lang w:val="hu-HU"/>
        </w:rPr>
        <w:t xml:space="preserve">külön </w:t>
      </w:r>
      <w:r w:rsidRPr="00857253">
        <w:rPr>
          <w:rFonts w:ascii="Times New Roman" w:hAnsi="Times New Roman" w:cs="Times New Roman"/>
          <w:lang w:val="hu-HU"/>
        </w:rPr>
        <w:t>bizonyítani az előzetes vitarendezés megtörténtét, ha azt valamennyi érintett fél kifejezetten elismeri,</w:t>
      </w:r>
    </w:p>
    <w:p w:rsidR="00753833" w:rsidRPr="00857253" w:rsidRDefault="00753833" w:rsidP="00753833">
      <w:pPr>
        <w:numPr>
          <w:ilvl w:val="0"/>
          <w:numId w:val="26"/>
        </w:numPr>
        <w:ind w:left="0" w:firstLine="0"/>
        <w:contextualSpacing/>
        <w:jc w:val="both"/>
        <w:rPr>
          <w:rFonts w:ascii="Times New Roman" w:hAnsi="Times New Roman" w:cs="Times New Roman"/>
          <w:lang w:val="hu-HU" w:eastAsia="hu-HU"/>
        </w:rPr>
      </w:pPr>
      <w:r w:rsidRPr="00857253">
        <w:rPr>
          <w:rFonts w:ascii="Times New Roman" w:hAnsi="Times New Roman" w:cs="Times New Roman"/>
          <w:bCs/>
          <w:lang w:val="hu-HU" w:eastAsia="hu-HU"/>
        </w:rPr>
        <w:t>az előzetes vitarendezés során a vitarendezés kezdeményezője a sérelmes ügyben tanúsított valamennyi általa kifogásolt magatartást, gyakorlatot megjelölte úgy, hogy a kifogásolt kereskedelmi gyakorlat (pl. promóciós anyag) kétséget kizáróan azonosítható legyen,</w:t>
      </w:r>
    </w:p>
    <w:p w:rsidR="00753833" w:rsidRPr="00857253" w:rsidRDefault="00753833" w:rsidP="00753833">
      <w:pPr>
        <w:numPr>
          <w:ilvl w:val="0"/>
          <w:numId w:val="26"/>
        </w:numPr>
        <w:ind w:left="0" w:firstLine="0"/>
        <w:contextualSpacing/>
        <w:jc w:val="both"/>
        <w:rPr>
          <w:rFonts w:ascii="Times New Roman" w:hAnsi="Times New Roman" w:cs="Times New Roman"/>
          <w:lang w:val="hu-HU" w:eastAsia="hu-HU"/>
        </w:rPr>
      </w:pPr>
      <w:r w:rsidRPr="00857253">
        <w:rPr>
          <w:rFonts w:ascii="Times New Roman" w:hAnsi="Times New Roman" w:cs="Times New Roman"/>
          <w:bCs/>
          <w:lang w:val="hu-HU" w:eastAsia="hu-HU"/>
        </w:rPr>
        <w:t>az előzetes vitarendezés során a vitarendezés kezdeményezője egyértelműen megjelölte, hogy kifogása a Kódex melyik rendelkezésén alapul.</w:t>
      </w:r>
    </w:p>
    <w:p w:rsidR="00753833" w:rsidRPr="00857253" w:rsidRDefault="00753833" w:rsidP="00753833">
      <w:pPr>
        <w:contextualSpacing/>
        <w:jc w:val="both"/>
        <w:rPr>
          <w:rFonts w:ascii="Times New Roman" w:hAnsi="Times New Roman" w:cs="Times New Roman"/>
          <w:lang w:val="hu-HU" w:eastAsia="hu-HU"/>
        </w:rPr>
      </w:pPr>
    </w:p>
    <w:p w:rsidR="00753833" w:rsidRDefault="00753833" w:rsidP="00753833">
      <w:pPr>
        <w:jc w:val="both"/>
        <w:rPr>
          <w:rFonts w:ascii="Times New Roman" w:hAnsi="Times New Roman" w:cs="Times New Roman"/>
          <w:bCs/>
          <w:lang w:val="hu-HU" w:eastAsia="hu-HU"/>
        </w:rPr>
      </w:pPr>
      <w:r w:rsidRPr="00857253">
        <w:rPr>
          <w:rFonts w:ascii="Times New Roman" w:hAnsi="Times New Roman" w:cs="Times New Roman"/>
          <w:b/>
          <w:lang w:val="hu-HU"/>
        </w:rPr>
        <w:t>2.2.</w:t>
      </w:r>
      <w:r w:rsidRPr="00857253">
        <w:rPr>
          <w:rFonts w:ascii="Times New Roman" w:hAnsi="Times New Roman" w:cs="Times New Roman"/>
          <w:lang w:val="hu-HU"/>
        </w:rPr>
        <w:t xml:space="preserve"> </w:t>
      </w:r>
      <w:r w:rsidRPr="00857253">
        <w:rPr>
          <w:rFonts w:ascii="Times New Roman" w:hAnsi="Times New Roman" w:cs="Times New Roman"/>
          <w:bCs/>
          <w:lang w:val="hu-HU" w:eastAsia="hu-HU"/>
        </w:rPr>
        <w:t>Az előzetes vitarendezés során a</w:t>
      </w:r>
      <w:r w:rsidRPr="00857253">
        <w:rPr>
          <w:rFonts w:ascii="Times New Roman" w:hAnsi="Times New Roman" w:cs="Times New Roman"/>
          <w:lang w:val="hu-HU"/>
        </w:rPr>
        <w:t xml:space="preserve"> </w:t>
      </w:r>
      <w:r w:rsidRPr="00857253">
        <w:rPr>
          <w:rFonts w:ascii="Times New Roman" w:hAnsi="Times New Roman" w:cs="Times New Roman"/>
          <w:bCs/>
          <w:lang w:val="hu-HU" w:eastAsia="hu-HU"/>
        </w:rPr>
        <w:t>vitarendezést kezdeményezőnek ésszerű határidőt kell biztosítani arra, hogy a kifogásolt magatartásra az érintett érdemben válaszolhasson. Ez a határidő nem lehet kevesebb annál, amit a Kódex 5. Fejezet 2.2.6. pontja a KEB-hez beérkezett bejelentésekkel kapcsolatos álláspont kialakítására meghatároz.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bCs/>
          <w:lang w:val="hu-HU" w:eastAsia="hu-HU"/>
        </w:rPr>
      </w:pPr>
    </w:p>
    <w:p w:rsidR="00753833" w:rsidRPr="00857253" w:rsidRDefault="00753833" w:rsidP="00753833">
      <w:pPr>
        <w:jc w:val="both"/>
        <w:rPr>
          <w:rFonts w:ascii="Times New Roman" w:hAnsi="Times New Roman" w:cs="Times New Roman"/>
          <w:bCs/>
          <w:lang w:val="hu-HU" w:eastAsia="hu-HU"/>
        </w:rPr>
      </w:pPr>
      <w:r w:rsidRPr="00857253">
        <w:rPr>
          <w:rFonts w:ascii="Times New Roman" w:hAnsi="Times New Roman" w:cs="Times New Roman"/>
          <w:b/>
          <w:bCs/>
          <w:lang w:val="hu-HU" w:eastAsia="hu-HU"/>
        </w:rPr>
        <w:t>2.3</w:t>
      </w:r>
      <w:r w:rsidRPr="00857253">
        <w:rPr>
          <w:rFonts w:ascii="Times New Roman" w:hAnsi="Times New Roman" w:cs="Times New Roman"/>
          <w:b/>
          <w:bCs/>
          <w:i/>
          <w:lang w:val="hu-HU" w:eastAsia="hu-HU"/>
        </w:rPr>
        <w:t xml:space="preserve">. </w:t>
      </w:r>
      <w:r w:rsidRPr="00857253">
        <w:rPr>
          <w:rFonts w:ascii="Times New Roman" w:hAnsi="Times New Roman" w:cs="Times New Roman"/>
          <w:bCs/>
          <w:lang w:val="hu-HU" w:eastAsia="hu-HU"/>
        </w:rPr>
        <w:t xml:space="preserve"> A KEB eljárását a 2.2. pontban megjelölt határidő</w:t>
      </w:r>
    </w:p>
    <w:p w:rsidR="00753833" w:rsidRPr="00857253" w:rsidRDefault="00753833" w:rsidP="00753833">
      <w:pPr>
        <w:numPr>
          <w:ilvl w:val="0"/>
          <w:numId w:val="27"/>
        </w:numPr>
        <w:ind w:left="0" w:firstLine="0"/>
        <w:contextualSpacing/>
        <w:jc w:val="both"/>
        <w:rPr>
          <w:rFonts w:ascii="Times New Roman" w:hAnsi="Times New Roman" w:cs="Times New Roman"/>
          <w:bCs/>
          <w:lang w:val="hu-HU" w:eastAsia="hu-HU"/>
        </w:rPr>
      </w:pPr>
      <w:r w:rsidRPr="00857253">
        <w:rPr>
          <w:rFonts w:ascii="Times New Roman" w:hAnsi="Times New Roman" w:cs="Times New Roman"/>
          <w:bCs/>
          <w:lang w:val="hu-HU" w:eastAsia="hu-HU"/>
        </w:rPr>
        <w:t xml:space="preserve">letelte után lehet kezdeményezni, </w:t>
      </w:r>
    </w:p>
    <w:p w:rsidR="00753833" w:rsidRPr="00857253" w:rsidRDefault="00753833" w:rsidP="00753833">
      <w:pPr>
        <w:numPr>
          <w:ilvl w:val="0"/>
          <w:numId w:val="27"/>
        </w:numPr>
        <w:ind w:left="0" w:firstLine="0"/>
        <w:contextualSpacing/>
        <w:jc w:val="both"/>
        <w:rPr>
          <w:rFonts w:ascii="Times New Roman" w:hAnsi="Times New Roman" w:cs="Times New Roman"/>
          <w:bCs/>
          <w:lang w:val="hu-HU" w:eastAsia="hu-HU"/>
        </w:rPr>
      </w:pPr>
      <w:r>
        <w:rPr>
          <w:rFonts w:ascii="Times New Roman" w:hAnsi="Times New Roman" w:cs="Times New Roman"/>
          <w:bCs/>
          <w:lang w:val="hu-HU" w:eastAsia="hu-HU"/>
        </w:rPr>
        <w:t>leteltét megelőzően akkor</w:t>
      </w:r>
      <w:r w:rsidRPr="00857253">
        <w:rPr>
          <w:rFonts w:ascii="Times New Roman" w:hAnsi="Times New Roman" w:cs="Times New Roman"/>
          <w:bCs/>
          <w:lang w:val="hu-HU" w:eastAsia="hu-HU"/>
        </w:rPr>
        <w:t xml:space="preserve"> lehet kezdeményezni, ha a kifogásolt magatartást tanúsító válasza az előzetes vitarendezés kezdeményezőjéhez megérkezett.</w:t>
      </w:r>
    </w:p>
    <w:p w:rsidR="00753833" w:rsidRPr="00857253" w:rsidRDefault="00753833" w:rsidP="00753833">
      <w:pPr>
        <w:contextualSpacing/>
        <w:jc w:val="both"/>
        <w:rPr>
          <w:rFonts w:ascii="Times New Roman" w:hAnsi="Times New Roman" w:cs="Times New Roman"/>
          <w:bCs/>
          <w:lang w:val="hu-HU" w:eastAsia="hu-HU"/>
        </w:rPr>
      </w:pPr>
    </w:p>
    <w:p w:rsidR="00753833" w:rsidRDefault="00753833" w:rsidP="00753833">
      <w:pPr>
        <w:jc w:val="both"/>
        <w:rPr>
          <w:rFonts w:ascii="Times New Roman" w:hAnsi="Times New Roman" w:cs="Times New Roman"/>
          <w:bCs/>
          <w:lang w:val="hu-HU" w:eastAsia="hu-HU"/>
        </w:rPr>
      </w:pPr>
      <w:r w:rsidRPr="00857253">
        <w:rPr>
          <w:rFonts w:ascii="Times New Roman" w:hAnsi="Times New Roman" w:cs="Times New Roman"/>
          <w:b/>
          <w:bCs/>
          <w:lang w:val="hu-HU" w:eastAsia="hu-HU"/>
        </w:rPr>
        <w:t>2.4</w:t>
      </w:r>
      <w:r w:rsidRPr="00857253">
        <w:rPr>
          <w:rFonts w:ascii="Times New Roman" w:hAnsi="Times New Roman" w:cs="Times New Roman"/>
          <w:b/>
          <w:bCs/>
          <w:i/>
          <w:lang w:val="hu-HU" w:eastAsia="hu-HU"/>
        </w:rPr>
        <w:t xml:space="preserve">. </w:t>
      </w:r>
      <w:r w:rsidRPr="00857253">
        <w:rPr>
          <w:rFonts w:ascii="Times New Roman" w:hAnsi="Times New Roman" w:cs="Times New Roman"/>
          <w:bCs/>
          <w:lang w:val="hu-HU" w:eastAsia="hu-HU"/>
        </w:rPr>
        <w:t>A 2.3.</w:t>
      </w:r>
      <w:r w:rsidRPr="00857253">
        <w:rPr>
          <w:rFonts w:ascii="Times New Roman" w:hAnsi="Times New Roman" w:cs="Times New Roman"/>
          <w:b/>
          <w:bCs/>
          <w:i/>
          <w:lang w:val="hu-HU" w:eastAsia="hu-HU"/>
        </w:rPr>
        <w:t xml:space="preserve"> </w:t>
      </w:r>
      <w:r w:rsidRPr="00857253">
        <w:rPr>
          <w:rFonts w:ascii="Times New Roman" w:hAnsi="Times New Roman" w:cs="Times New Roman"/>
          <w:bCs/>
          <w:lang w:val="hu-HU" w:eastAsia="hu-HU"/>
        </w:rPr>
        <w:t xml:space="preserve">pont </w:t>
      </w:r>
      <w:r w:rsidRPr="00857253">
        <w:rPr>
          <w:rFonts w:ascii="Times New Roman" w:hAnsi="Times New Roman" w:cs="Times New Roman"/>
          <w:bCs/>
          <w:i/>
          <w:lang w:val="hu-HU" w:eastAsia="hu-HU"/>
        </w:rPr>
        <w:t>a)</w:t>
      </w:r>
      <w:r w:rsidRPr="00857253">
        <w:rPr>
          <w:rFonts w:ascii="Times New Roman" w:hAnsi="Times New Roman" w:cs="Times New Roman"/>
          <w:bCs/>
          <w:lang w:val="hu-HU" w:eastAsia="hu-HU"/>
        </w:rPr>
        <w:t xml:space="preserve"> alpontjában foglaltakat nem kell alkalmazni, ha a kifogásolt magatartást tanúsító a 2.2. pontban foglalt határidő letelte előtt úgy nyilatkozik, hogy az elé terjesztett kifogásokkal nem ért egyet.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bCs/>
          <w:lang w:val="hu-HU" w:eastAsia="hu-HU"/>
        </w:rPr>
      </w:pPr>
    </w:p>
    <w:p w:rsidR="00753833" w:rsidRDefault="00753833" w:rsidP="00753833">
      <w:pPr>
        <w:jc w:val="both"/>
        <w:rPr>
          <w:rFonts w:ascii="Times New Roman" w:hAnsi="Times New Roman" w:cs="Times New Roman"/>
          <w:bCs/>
          <w:lang w:val="hu-HU" w:eastAsia="hu-HU"/>
        </w:rPr>
      </w:pPr>
      <w:r w:rsidRPr="00857253">
        <w:rPr>
          <w:rFonts w:ascii="Times New Roman" w:hAnsi="Times New Roman" w:cs="Times New Roman"/>
          <w:b/>
          <w:bCs/>
          <w:lang w:val="hu-HU" w:eastAsia="hu-HU"/>
        </w:rPr>
        <w:t>2.5.</w:t>
      </w:r>
      <w:r w:rsidRPr="00857253">
        <w:rPr>
          <w:rFonts w:ascii="Times New Roman" w:hAnsi="Times New Roman" w:cs="Times New Roman"/>
          <w:b/>
          <w:bCs/>
          <w:i/>
          <w:lang w:val="hu-HU" w:eastAsia="hu-HU"/>
        </w:rPr>
        <w:t xml:space="preserve"> </w:t>
      </w:r>
      <w:r w:rsidRPr="00857253">
        <w:rPr>
          <w:rFonts w:ascii="Times New Roman" w:hAnsi="Times New Roman" w:cs="Times New Roman"/>
          <w:bCs/>
          <w:lang w:val="hu-HU" w:eastAsia="hu-HU"/>
        </w:rPr>
        <w:t>Az előzetes vitarendezés során az érintett felek jóhiszeműen kötelesek eljárni. Nem tekinthető jóhiszeműnek az a magatartás, amikor valamelyik fél szándékosan valótlan tényt állít, valós tényt szándékosan elhallgat, vagy azt nem a valóságnak megfelelően terjeszt a másik fél elé. Nem tekinthető jóhiszeműnek a kifogással érintett vállalat magatartása, amennyiben az elé terjesztett kifogásokkal nem ért egyet, és egyet nem értését nem indokolja meg. Ha a KEB eljárása során bármelyik érintett fél rosszhiszeműsége bizonyítást nyer, ezt az ügyet lezáró döntésében a KEB megállapítja.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bCs/>
          <w:lang w:val="hu-HU" w:eastAsia="hu-HU"/>
        </w:rPr>
      </w:pPr>
    </w:p>
    <w:p w:rsidR="00753833" w:rsidRDefault="00753833" w:rsidP="00753833">
      <w:pPr>
        <w:jc w:val="both"/>
        <w:rPr>
          <w:rFonts w:ascii="Times New Roman" w:hAnsi="Times New Roman" w:cs="Times New Roman"/>
          <w:b/>
          <w:bCs/>
          <w:i/>
          <w:iCs/>
          <w:lang w:val="hu-HU" w:eastAsia="hu-HU"/>
        </w:rPr>
      </w:pPr>
      <w:r w:rsidRPr="00857253">
        <w:rPr>
          <w:rFonts w:ascii="Times New Roman" w:hAnsi="Times New Roman" w:cs="Times New Roman"/>
          <w:b/>
          <w:bCs/>
          <w:i/>
          <w:iCs/>
          <w:lang w:val="hu-HU" w:eastAsia="hu-HU"/>
        </w:rPr>
        <w:t>3. A bejelentés benyújtását megelőző vitarendezés kezdeményezésének illetve megtörténtének figyelembevétele a KEB eljárása során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b/>
          <w:i/>
          <w:lang w:val="hu-HU" w:eastAsia="hu-HU"/>
        </w:rPr>
      </w:pPr>
    </w:p>
    <w:p w:rsidR="00753833" w:rsidRDefault="00753833" w:rsidP="00753833">
      <w:pPr>
        <w:jc w:val="both"/>
        <w:rPr>
          <w:rFonts w:ascii="Times New Roman" w:hAnsi="Times New Roman" w:cs="Times New Roman"/>
          <w:bCs/>
          <w:iCs/>
          <w:lang w:val="hu-HU" w:eastAsia="hu-HU"/>
        </w:rPr>
      </w:pPr>
      <w:r w:rsidRPr="00857253">
        <w:rPr>
          <w:rFonts w:ascii="Times New Roman" w:hAnsi="Times New Roman" w:cs="Times New Roman"/>
          <w:b/>
          <w:bCs/>
          <w:iCs/>
          <w:lang w:val="hu-HU" w:eastAsia="hu-HU"/>
        </w:rPr>
        <w:t>3.1.</w:t>
      </w:r>
      <w:r w:rsidRPr="00857253">
        <w:rPr>
          <w:rFonts w:ascii="Times New Roman" w:hAnsi="Times New Roman" w:cs="Times New Roman"/>
          <w:bCs/>
          <w:iCs/>
          <w:lang w:val="hu-HU" w:eastAsia="hu-HU"/>
        </w:rPr>
        <w:t xml:space="preserve"> Az előzetes vitarendezés kezdeményezését illetve megtörténtét vita esetén vagy a KEB felhívására a KEB-hez bejelentést benyújtónak kell bizonyítani.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 w:eastAsia="hu-HU"/>
        </w:rPr>
      </w:pPr>
    </w:p>
    <w:p w:rsidR="00753833" w:rsidRDefault="00753833" w:rsidP="00753833">
      <w:pPr>
        <w:jc w:val="both"/>
        <w:rPr>
          <w:rFonts w:ascii="Times New Roman" w:hAnsi="Times New Roman" w:cs="Times New Roman"/>
          <w:lang w:val="hu-HU" w:eastAsia="hu-HU"/>
        </w:rPr>
      </w:pPr>
      <w:r w:rsidRPr="00857253">
        <w:rPr>
          <w:rFonts w:ascii="Times New Roman" w:hAnsi="Times New Roman" w:cs="Times New Roman"/>
          <w:b/>
          <w:bCs/>
          <w:iCs/>
          <w:lang w:val="hu-HU" w:eastAsia="hu-HU"/>
        </w:rPr>
        <w:t>3.2.</w:t>
      </w:r>
      <w:r w:rsidRPr="00857253">
        <w:rPr>
          <w:rFonts w:ascii="Times New Roman" w:hAnsi="Times New Roman" w:cs="Times New Roman"/>
          <w:bCs/>
          <w:iCs/>
          <w:lang w:val="hu-HU" w:eastAsia="hu-HU"/>
        </w:rPr>
        <w:t xml:space="preserve"> A KEB eljárása nem folytatható le, ha a kifogásolt magatartás, gyakorlat tekintetében az előzetes vitarendezés megkísérlését az azt kezdeményező nem bizonyította vagy annak megtörténtéről az érintett fél nem nyilatkozott.</w:t>
      </w:r>
    </w:p>
    <w:p w:rsidR="00753833" w:rsidRDefault="00753833" w:rsidP="00753833">
      <w:pPr>
        <w:jc w:val="both"/>
        <w:rPr>
          <w:rFonts w:ascii="Times New Roman" w:hAnsi="Times New Roman" w:cs="Times New Roman"/>
          <w:lang w:val="hu-HU" w:eastAsia="hu-HU"/>
        </w:rPr>
      </w:pPr>
    </w:p>
    <w:p w:rsidR="00753833" w:rsidRDefault="00753833" w:rsidP="00753833">
      <w:pPr>
        <w:jc w:val="both"/>
        <w:rPr>
          <w:rFonts w:ascii="Times New Roman" w:hAnsi="Times New Roman" w:cs="Times New Roman"/>
          <w:bCs/>
          <w:iCs/>
          <w:lang w:val="hu-HU" w:eastAsia="hu-HU"/>
        </w:rPr>
      </w:pPr>
      <w:r w:rsidRPr="00857253">
        <w:rPr>
          <w:rFonts w:ascii="Times New Roman" w:hAnsi="Times New Roman" w:cs="Times New Roman"/>
          <w:b/>
          <w:bCs/>
          <w:iCs/>
          <w:lang w:val="hu-HU" w:eastAsia="hu-HU"/>
        </w:rPr>
        <w:t>3.3.</w:t>
      </w:r>
      <w:r w:rsidRPr="00857253">
        <w:rPr>
          <w:rFonts w:ascii="Times New Roman" w:hAnsi="Times New Roman" w:cs="Times New Roman"/>
          <w:bCs/>
          <w:iCs/>
          <w:lang w:val="hu-HU" w:eastAsia="hu-HU"/>
        </w:rPr>
        <w:t xml:space="preserve"> A KEB bejelentésre indult eljárásban csak olyan kifogásolt magatartást, gyakorlat</w:t>
      </w:r>
      <w:r>
        <w:rPr>
          <w:rFonts w:ascii="Times New Roman" w:hAnsi="Times New Roman" w:cs="Times New Roman"/>
          <w:bCs/>
          <w:iCs/>
          <w:lang w:val="hu-HU" w:eastAsia="hu-HU"/>
        </w:rPr>
        <w:t>ot</w:t>
      </w:r>
      <w:r w:rsidRPr="00857253">
        <w:rPr>
          <w:rFonts w:ascii="Times New Roman" w:hAnsi="Times New Roman" w:cs="Times New Roman"/>
          <w:bCs/>
          <w:iCs/>
          <w:lang w:val="hu-HU" w:eastAsia="hu-HU"/>
        </w:rPr>
        <w:t xml:space="preserve"> vizsgál, amely az érintett felek közötti előzetes vitarendezésnek bizonyítottan tárgya volt. Ha a KEB elé terjesztett bejelentés olyan kifogást tartalmaz, amely az előzetes vitarendezésnek nem volt bizonyítottan tárgya, akkor e kifogás vonatkozásában a KEB a Kódex 5. fejezet 2.2.7. pontja szerint jár el, felhívja a bejelentés benyújtóját az előzetes vitarendezés kezdeményezését illetve megtörténtét igazoló, a bejelentésből hiányzó bizonyíték pótlására.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 w:eastAsia="hu-HU"/>
        </w:rPr>
      </w:pP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b/>
          <w:lang w:val="hu-HU"/>
        </w:rPr>
        <w:t>3.4.</w:t>
      </w:r>
      <w:r w:rsidRPr="00857253">
        <w:rPr>
          <w:rFonts w:ascii="Times New Roman" w:hAnsi="Times New Roman" w:cs="Times New Roman"/>
          <w:lang w:val="hu-HU"/>
        </w:rPr>
        <w:t xml:space="preserve"> Ha a </w:t>
      </w:r>
      <w:r w:rsidRPr="00857253">
        <w:rPr>
          <w:rFonts w:ascii="Times New Roman" w:hAnsi="Times New Roman" w:cs="Times New Roman"/>
          <w:bCs/>
          <w:iCs/>
          <w:lang w:val="hu-HU" w:eastAsia="hu-HU"/>
        </w:rPr>
        <w:t xml:space="preserve">KEB a Kódex 5. fejezet 2.2.7. pont a) alpontja alapján </w:t>
      </w:r>
      <w:r w:rsidRPr="00857253">
        <w:rPr>
          <w:rFonts w:ascii="Times New Roman" w:hAnsi="Times New Roman" w:cs="Times New Roman"/>
          <w:lang w:val="hu-HU"/>
        </w:rPr>
        <w:t xml:space="preserve">az eljárást megszünteti, döntésében a beadványt tevőt arról is tájékoztatja, hogy döntése nem minősül a Kódex 5. Fejezet 2.3.2. pont </w:t>
      </w:r>
      <w:r w:rsidRPr="00857253">
        <w:rPr>
          <w:rFonts w:ascii="Times New Roman" w:hAnsi="Times New Roman" w:cs="Times New Roman"/>
          <w:i/>
          <w:lang w:val="hu-HU"/>
        </w:rPr>
        <w:t>ad)</w:t>
      </w:r>
      <w:r w:rsidRPr="00857253">
        <w:rPr>
          <w:rFonts w:ascii="Times New Roman" w:hAnsi="Times New Roman" w:cs="Times New Roman"/>
          <w:lang w:val="hu-HU"/>
        </w:rPr>
        <w:t xml:space="preserve"> alpontja szerinti bejelentést érdemben már elbíráló döntésnek, ezért a beadványban megjelölt, azonban érdemben nem vizsgált kérdésekben új eljárás kezdeményezésére bárki jogosult lehet, illetve a KEB is eljárhat, feltéve ha a Kódex 5. Fejezet 2.2.1. pontjában valamint jelen állásfoglalásban foglalt feltételek teljesülnek.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/>
        </w:rPr>
      </w:pPr>
    </w:p>
    <w:p w:rsidR="00753833" w:rsidRDefault="00753833" w:rsidP="00753833">
      <w:pPr>
        <w:jc w:val="both"/>
        <w:rPr>
          <w:rFonts w:ascii="Times New Roman" w:hAnsi="Times New Roman" w:cs="Times New Roman"/>
          <w:b/>
          <w:i/>
          <w:lang w:val="hu-HU"/>
        </w:rPr>
      </w:pPr>
      <w:r w:rsidRPr="00857253">
        <w:rPr>
          <w:rFonts w:ascii="Times New Roman" w:hAnsi="Times New Roman" w:cs="Times New Roman"/>
          <w:b/>
          <w:i/>
          <w:lang w:val="hu-HU"/>
        </w:rPr>
        <w:t>4. Záró rendelkezések.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b/>
          <w:i/>
          <w:lang w:val="hu-HU"/>
        </w:rPr>
      </w:pPr>
    </w:p>
    <w:p w:rsidR="00753833" w:rsidRDefault="00753833" w:rsidP="00753833">
      <w:pPr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b/>
          <w:lang w:val="hu-HU"/>
        </w:rPr>
        <w:t xml:space="preserve">4.1. </w:t>
      </w:r>
      <w:r w:rsidRPr="00857253">
        <w:rPr>
          <w:rFonts w:ascii="Times New Roman" w:hAnsi="Times New Roman" w:cs="Times New Roman"/>
          <w:lang w:val="hu-HU"/>
        </w:rPr>
        <w:t>Ezt az állásfoglalás a Kódexet aláíró szövetségek a honlapjaikon közzéteszik, a közzététel időpontjáról a tagvállalataikat és egymást tájékoztatják.</w:t>
      </w: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/>
        </w:rPr>
      </w:pPr>
    </w:p>
    <w:p w:rsidR="00753833" w:rsidRPr="00857253" w:rsidRDefault="00753833" w:rsidP="00753833">
      <w:pPr>
        <w:jc w:val="both"/>
        <w:rPr>
          <w:rFonts w:ascii="Times New Roman" w:hAnsi="Times New Roman" w:cs="Times New Roman"/>
          <w:lang w:val="hu-HU"/>
        </w:rPr>
      </w:pPr>
      <w:r w:rsidRPr="00857253">
        <w:rPr>
          <w:rFonts w:ascii="Times New Roman" w:hAnsi="Times New Roman" w:cs="Times New Roman"/>
          <w:b/>
          <w:lang w:val="hu-HU"/>
        </w:rPr>
        <w:t>4.2.</w:t>
      </w:r>
      <w:r w:rsidRPr="00857253">
        <w:rPr>
          <w:rFonts w:ascii="Times New Roman" w:hAnsi="Times New Roman" w:cs="Times New Roman"/>
          <w:lang w:val="hu-HU"/>
        </w:rPr>
        <w:t xml:space="preserve">  Az állásfoglalás rendelkezéseit az utolsóként történő közzétételtől számított 30 napon túl kezdeményezett előzetes vitarendezés esetén kell alkalmazni.</w:t>
      </w:r>
    </w:p>
    <w:p w:rsidR="00753833" w:rsidRPr="00B702A7" w:rsidRDefault="00753833" w:rsidP="00753833">
      <w:pPr>
        <w:autoSpaceDE w:val="0"/>
        <w:autoSpaceDN w:val="0"/>
        <w:adjustRightInd w:val="0"/>
        <w:rPr>
          <w:color w:val="000000"/>
          <w:lang w:val="hu-HU" w:eastAsia="hu-HU"/>
        </w:rPr>
      </w:pPr>
    </w:p>
    <w:p w:rsidR="00B81239" w:rsidRDefault="00B81239" w:rsidP="00753833">
      <w:pPr>
        <w:autoSpaceDE w:val="0"/>
        <w:autoSpaceDN w:val="0"/>
        <w:adjustRightInd w:val="0"/>
        <w:rPr>
          <w:color w:val="000000"/>
          <w:lang w:eastAsia="hu-HU"/>
        </w:rPr>
      </w:pPr>
    </w:p>
    <w:sectPr w:rsidR="00B81239" w:rsidSect="00911B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2240" w:h="15840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3159A" w:rsidRDefault="0083159A">
      <w:r>
        <w:separator/>
      </w:r>
    </w:p>
  </w:endnote>
  <w:endnote w:type="continuationSeparator" w:id="0">
    <w:p w:rsidR="0083159A" w:rsidRDefault="00831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E4D51" w:rsidRDefault="00BE4D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E4D51" w:rsidRDefault="00BE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60CDA" w:rsidRPr="001F1C00" w:rsidRDefault="00960CDA" w:rsidP="009C35A0">
    <w:pPr>
      <w:pStyle w:val="Footer"/>
      <w:jc w:val="center"/>
      <w:rPr>
        <w:rFonts w:ascii="Times New Roman" w:hAnsi="Times New Roman" w:cs="Times New Roman"/>
        <w:color w:val="0070C0"/>
      </w:rPr>
    </w:pPr>
    <w:r w:rsidRPr="001F1C00">
      <w:rPr>
        <w:rFonts w:ascii="Times New Roman" w:hAnsi="Times New Roman" w:cs="Times New Roman"/>
        <w:color w:val="0070C0"/>
      </w:rPr>
      <w:t>Kommun</w:t>
    </w:r>
    <w:r w:rsidR="002E7048" w:rsidRPr="001F1C00">
      <w:rPr>
        <w:rFonts w:ascii="Times New Roman" w:hAnsi="Times New Roman" w:cs="Times New Roman"/>
        <w:color w:val="0070C0"/>
      </w:rPr>
      <w:t>i</w:t>
    </w:r>
    <w:r w:rsidRPr="001F1C00">
      <w:rPr>
        <w:rFonts w:ascii="Times New Roman" w:hAnsi="Times New Roman" w:cs="Times New Roman"/>
        <w:color w:val="0070C0"/>
      </w:rPr>
      <w:t>kációs Etikai Bizottság</w:t>
    </w:r>
  </w:p>
  <w:p w:rsidR="00960CDA" w:rsidRPr="001F1C00" w:rsidRDefault="00960CDA" w:rsidP="009C35A0">
    <w:pPr>
      <w:pStyle w:val="Footer"/>
      <w:jc w:val="center"/>
      <w:rPr>
        <w:rFonts w:ascii="Times New Roman" w:hAnsi="Times New Roman" w:cs="Times New Roman"/>
        <w:color w:val="0070C0"/>
      </w:rPr>
    </w:pPr>
    <w:r w:rsidRPr="001F1C00">
      <w:rPr>
        <w:rFonts w:ascii="Times New Roman" w:hAnsi="Times New Roman" w:cs="Times New Roman"/>
        <w:color w:val="0070C0"/>
      </w:rPr>
      <w:t>Levelezési cím: 1134. Budapest</w:t>
    </w:r>
    <w:r w:rsidR="00492141" w:rsidRPr="001F1C00">
      <w:rPr>
        <w:rFonts w:ascii="Times New Roman" w:hAnsi="Times New Roman" w:cs="Times New Roman"/>
        <w:color w:val="0070C0"/>
      </w:rPr>
      <w:t>,</w:t>
    </w:r>
    <w:r w:rsidRPr="001F1C00">
      <w:rPr>
        <w:rFonts w:ascii="Times New Roman" w:hAnsi="Times New Roman" w:cs="Times New Roman"/>
        <w:color w:val="0070C0"/>
      </w:rPr>
      <w:t xml:space="preserve"> Lehel utca 11. </w:t>
    </w:r>
    <w:r w:rsidR="00EC1FBE">
      <w:rPr>
        <w:rFonts w:ascii="Times New Roman" w:hAnsi="Times New Roman" w:cs="Times New Roman"/>
        <w:color w:val="0070C0"/>
      </w:rPr>
      <w:t>I</w:t>
    </w:r>
    <w:r w:rsidRPr="001F1C00">
      <w:rPr>
        <w:rFonts w:ascii="Times New Roman" w:hAnsi="Times New Roman" w:cs="Times New Roman"/>
        <w:color w:val="0070C0"/>
      </w:rPr>
      <w:t xml:space="preserve">. em. </w:t>
    </w:r>
    <w:r w:rsidR="00EC1FBE">
      <w:rPr>
        <w:rFonts w:ascii="Times New Roman" w:hAnsi="Times New Roman" w:cs="Times New Roman"/>
        <w:color w:val="0070C0"/>
      </w:rPr>
      <w:t>111</w:t>
    </w:r>
    <w:r w:rsidRPr="001F1C00">
      <w:rPr>
        <w:rFonts w:ascii="Times New Roman" w:hAnsi="Times New Roman" w:cs="Times New Roman"/>
        <w:color w:val="0070C0"/>
      </w:rPr>
      <w:t>.</w:t>
    </w:r>
  </w:p>
  <w:p w:rsidR="00960CDA" w:rsidRPr="001F1C00" w:rsidRDefault="00960CDA" w:rsidP="009C35A0">
    <w:pPr>
      <w:pStyle w:val="Footer"/>
      <w:jc w:val="center"/>
      <w:rPr>
        <w:rFonts w:ascii="Times New Roman" w:hAnsi="Times New Roman" w:cs="Times New Roman"/>
        <w:color w:val="0070C0"/>
      </w:rPr>
    </w:pPr>
    <w:r w:rsidRPr="001F1C00">
      <w:rPr>
        <w:rFonts w:ascii="Times New Roman" w:hAnsi="Times New Roman" w:cs="Times New Roman"/>
        <w:color w:val="0070C0"/>
      </w:rPr>
      <w:t>E-mail: info@etikusgyogyszer.hu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3159A" w:rsidRDefault="0083159A">
      <w:r>
        <w:separator/>
      </w:r>
    </w:p>
  </w:footnote>
  <w:footnote w:type="continuationSeparator" w:id="0">
    <w:p w:rsidR="0083159A" w:rsidRDefault="00831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72C0" w:rsidRDefault="007D72C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04492" o:spid="_x0000_s2050" type="#_x0000_t136" style="position:absolute;margin-left:0;margin-top:0;width:397.75pt;height:265.15pt;rotation:315;z-index:-251658752;mso-position-horizontal:center;mso-position-horizontal-relative:margin;mso-position-vertical:center;mso-position-vertical-relative:margin" o:allowincell="f" fillcolor="#bfbfbf" stroked="f">
          <v:fill opacity=".5"/>
          <v:textpath style="font-family:&quot;Arial&quot;;font-size:1pt" string="KEB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72C0" w:rsidRDefault="007D72C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04493" o:spid="_x0000_s2051" type="#_x0000_t136" style="position:absolute;margin-left:0;margin-top:0;width:397.75pt;height:265.15pt;rotation:315;z-index:-251657728;mso-position-horizontal:center;mso-position-horizontal-relative:margin;mso-position-vertical:center;mso-position-vertical-relative:margin" o:allowincell="f" fillcolor="#bfbfbf" stroked="f">
          <v:fill opacity=".5"/>
          <v:textpath style="font-family:&quot;Arial&quot;;font-size:1pt" string="KEB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72C0" w:rsidRDefault="007D72C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04491" o:spid="_x0000_s2049" type="#_x0000_t136" style="position:absolute;margin-left:0;margin-top:0;width:397.75pt;height:265.15pt;rotation:315;z-index:-251659776;mso-position-horizontal:center;mso-position-horizontal-relative:margin;mso-position-vertical:center;mso-position-vertical-relative:margin" o:allowincell="f" fillcolor="#bfbfbf" stroked="f">
          <v:fill opacity=".5"/>
          <v:textpath style="font-family:&quot;Arial&quot;;font-size:1pt" string="KEB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442E5"/>
    <w:multiLevelType w:val="hybridMultilevel"/>
    <w:tmpl w:val="1C8473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00DB2"/>
    <w:multiLevelType w:val="hybridMultilevel"/>
    <w:tmpl w:val="B386C2EC"/>
    <w:lvl w:ilvl="0" w:tplc="506CCBB2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A5081"/>
    <w:multiLevelType w:val="hybridMultilevel"/>
    <w:tmpl w:val="B1CA0E7C"/>
    <w:lvl w:ilvl="0" w:tplc="21507CFC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2465B"/>
    <w:multiLevelType w:val="hybridMultilevel"/>
    <w:tmpl w:val="6FA0CF1A"/>
    <w:lvl w:ilvl="0" w:tplc="C30C2FD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C5E3F"/>
    <w:multiLevelType w:val="hybridMultilevel"/>
    <w:tmpl w:val="D512A1D6"/>
    <w:lvl w:ilvl="0" w:tplc="3D2065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92935"/>
    <w:multiLevelType w:val="hybridMultilevel"/>
    <w:tmpl w:val="221AC908"/>
    <w:lvl w:ilvl="0" w:tplc="DB029BE6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0240A"/>
    <w:multiLevelType w:val="hybridMultilevel"/>
    <w:tmpl w:val="AF9682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448E0"/>
    <w:multiLevelType w:val="hybridMultilevel"/>
    <w:tmpl w:val="DDAA7522"/>
    <w:lvl w:ilvl="0" w:tplc="F59E37CC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E2C98"/>
    <w:multiLevelType w:val="hybridMultilevel"/>
    <w:tmpl w:val="317014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12AE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7208A7"/>
    <w:multiLevelType w:val="hybridMultilevel"/>
    <w:tmpl w:val="566E12D2"/>
    <w:lvl w:ilvl="0" w:tplc="7EDE9CBE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3D704B"/>
    <w:multiLevelType w:val="hybridMultilevel"/>
    <w:tmpl w:val="384C05C6"/>
    <w:lvl w:ilvl="0" w:tplc="E592B13A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415D3"/>
    <w:multiLevelType w:val="hybridMultilevel"/>
    <w:tmpl w:val="3EF48B1E"/>
    <w:lvl w:ilvl="0" w:tplc="62BC4B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C701DC"/>
    <w:multiLevelType w:val="hybridMultilevel"/>
    <w:tmpl w:val="DF80E932"/>
    <w:lvl w:ilvl="0" w:tplc="AD50821A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07C21"/>
    <w:multiLevelType w:val="hybridMultilevel"/>
    <w:tmpl w:val="A5D0948C"/>
    <w:lvl w:ilvl="0" w:tplc="54DCFC40">
      <w:start w:val="1"/>
      <w:numFmt w:val="decimal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0227AB"/>
    <w:multiLevelType w:val="hybridMultilevel"/>
    <w:tmpl w:val="EF08AB7C"/>
    <w:lvl w:ilvl="0" w:tplc="34423538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75506B"/>
    <w:multiLevelType w:val="hybridMultilevel"/>
    <w:tmpl w:val="BF1408FE"/>
    <w:lvl w:ilvl="0" w:tplc="EC52BDD4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2653D"/>
    <w:multiLevelType w:val="hybridMultilevel"/>
    <w:tmpl w:val="8814106E"/>
    <w:lvl w:ilvl="0" w:tplc="992820A6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E12185"/>
    <w:multiLevelType w:val="hybridMultilevel"/>
    <w:tmpl w:val="5A6EBC86"/>
    <w:lvl w:ilvl="0" w:tplc="FA92398A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0431B"/>
    <w:multiLevelType w:val="hybridMultilevel"/>
    <w:tmpl w:val="BD4A4B7C"/>
    <w:lvl w:ilvl="0" w:tplc="1DC68E12">
      <w:start w:val="3"/>
      <w:numFmt w:val="upperRoman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FF0B6F"/>
    <w:multiLevelType w:val="hybridMultilevel"/>
    <w:tmpl w:val="9B5EEDA6"/>
    <w:lvl w:ilvl="0" w:tplc="EC52BDD4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C13499"/>
    <w:multiLevelType w:val="hybridMultilevel"/>
    <w:tmpl w:val="3F5E73AC"/>
    <w:lvl w:ilvl="0" w:tplc="8DAC7C4E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5B57D9"/>
    <w:multiLevelType w:val="hybridMultilevel"/>
    <w:tmpl w:val="B27230A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41102E"/>
    <w:multiLevelType w:val="hybridMultilevel"/>
    <w:tmpl w:val="CA9A276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8637E3"/>
    <w:multiLevelType w:val="hybridMultilevel"/>
    <w:tmpl w:val="46F2317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D5DE6"/>
    <w:multiLevelType w:val="hybridMultilevel"/>
    <w:tmpl w:val="FD8229CC"/>
    <w:lvl w:ilvl="0" w:tplc="EC52BDD4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E13572"/>
    <w:multiLevelType w:val="hybridMultilevel"/>
    <w:tmpl w:val="D454158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AAFC147A">
      <w:start w:val="1"/>
      <w:numFmt w:val="lowerLetter"/>
      <w:lvlText w:val="%2."/>
      <w:lvlJc w:val="left"/>
      <w:pPr>
        <w:ind w:left="1440" w:hanging="360"/>
      </w:pPr>
      <w:rPr>
        <w:i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F3B39"/>
    <w:multiLevelType w:val="hybridMultilevel"/>
    <w:tmpl w:val="2E5CF2B6"/>
    <w:lvl w:ilvl="0" w:tplc="D924B5C6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F23DAE"/>
    <w:multiLevelType w:val="hybridMultilevel"/>
    <w:tmpl w:val="CD90CC1A"/>
    <w:lvl w:ilvl="0" w:tplc="824650B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2"/>
  </w:num>
  <w:num w:numId="3">
    <w:abstractNumId w:val="21"/>
  </w:num>
  <w:num w:numId="4">
    <w:abstractNumId w:val="18"/>
  </w:num>
  <w:num w:numId="5">
    <w:abstractNumId w:val="23"/>
  </w:num>
  <w:num w:numId="6">
    <w:abstractNumId w:val="6"/>
  </w:num>
  <w:num w:numId="7">
    <w:abstractNumId w:val="20"/>
  </w:num>
  <w:num w:numId="8">
    <w:abstractNumId w:val="13"/>
  </w:num>
  <w:num w:numId="9">
    <w:abstractNumId w:val="25"/>
  </w:num>
  <w:num w:numId="10">
    <w:abstractNumId w:val="1"/>
  </w:num>
  <w:num w:numId="11">
    <w:abstractNumId w:val="10"/>
  </w:num>
  <w:num w:numId="12">
    <w:abstractNumId w:val="2"/>
  </w:num>
  <w:num w:numId="13">
    <w:abstractNumId w:val="17"/>
  </w:num>
  <w:num w:numId="14">
    <w:abstractNumId w:val="12"/>
  </w:num>
  <w:num w:numId="15">
    <w:abstractNumId w:val="3"/>
  </w:num>
  <w:num w:numId="16">
    <w:abstractNumId w:val="16"/>
  </w:num>
  <w:num w:numId="17">
    <w:abstractNumId w:val="14"/>
  </w:num>
  <w:num w:numId="18">
    <w:abstractNumId w:val="26"/>
  </w:num>
  <w:num w:numId="19">
    <w:abstractNumId w:val="4"/>
  </w:num>
  <w:num w:numId="20">
    <w:abstractNumId w:val="5"/>
  </w:num>
  <w:num w:numId="21">
    <w:abstractNumId w:val="9"/>
  </w:num>
  <w:num w:numId="22">
    <w:abstractNumId w:val="0"/>
  </w:num>
  <w:num w:numId="23">
    <w:abstractNumId w:val="27"/>
  </w:num>
  <w:num w:numId="24">
    <w:abstractNumId w:val="11"/>
  </w:num>
  <w:num w:numId="25">
    <w:abstractNumId w:val="7"/>
  </w:num>
  <w:num w:numId="26">
    <w:abstractNumId w:val="15"/>
  </w:num>
  <w:num w:numId="27">
    <w:abstractNumId w:val="19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FBE"/>
    <w:rsid w:val="00023BDF"/>
    <w:rsid w:val="0002748E"/>
    <w:rsid w:val="000734C6"/>
    <w:rsid w:val="000D0FE5"/>
    <w:rsid w:val="000E492D"/>
    <w:rsid w:val="000F318C"/>
    <w:rsid w:val="0010203F"/>
    <w:rsid w:val="001021EC"/>
    <w:rsid w:val="00134FD7"/>
    <w:rsid w:val="001356A3"/>
    <w:rsid w:val="001433B6"/>
    <w:rsid w:val="00143C5B"/>
    <w:rsid w:val="00145EF4"/>
    <w:rsid w:val="00156383"/>
    <w:rsid w:val="00156D33"/>
    <w:rsid w:val="00161237"/>
    <w:rsid w:val="001619DF"/>
    <w:rsid w:val="00164181"/>
    <w:rsid w:val="0018443D"/>
    <w:rsid w:val="0018751E"/>
    <w:rsid w:val="00195BC7"/>
    <w:rsid w:val="001E1A0E"/>
    <w:rsid w:val="001F1C00"/>
    <w:rsid w:val="00287198"/>
    <w:rsid w:val="002C44AD"/>
    <w:rsid w:val="002D1D1F"/>
    <w:rsid w:val="002E7048"/>
    <w:rsid w:val="002F630F"/>
    <w:rsid w:val="00326ED8"/>
    <w:rsid w:val="00330D3C"/>
    <w:rsid w:val="00354B7A"/>
    <w:rsid w:val="00363422"/>
    <w:rsid w:val="003773D7"/>
    <w:rsid w:val="00385B1C"/>
    <w:rsid w:val="00391BCE"/>
    <w:rsid w:val="003B0320"/>
    <w:rsid w:val="003E0E88"/>
    <w:rsid w:val="003E4923"/>
    <w:rsid w:val="003E50DD"/>
    <w:rsid w:val="003E740C"/>
    <w:rsid w:val="0042137E"/>
    <w:rsid w:val="004213B3"/>
    <w:rsid w:val="00441776"/>
    <w:rsid w:val="00443D44"/>
    <w:rsid w:val="0045156C"/>
    <w:rsid w:val="004725D1"/>
    <w:rsid w:val="004832BB"/>
    <w:rsid w:val="0049184F"/>
    <w:rsid w:val="00491D9D"/>
    <w:rsid w:val="00492141"/>
    <w:rsid w:val="004D400B"/>
    <w:rsid w:val="00527A07"/>
    <w:rsid w:val="00591A70"/>
    <w:rsid w:val="005A0844"/>
    <w:rsid w:val="005B04F3"/>
    <w:rsid w:val="005C595A"/>
    <w:rsid w:val="005C7A4B"/>
    <w:rsid w:val="005D0880"/>
    <w:rsid w:val="005E1CAF"/>
    <w:rsid w:val="005F7B0C"/>
    <w:rsid w:val="0061135C"/>
    <w:rsid w:val="00624476"/>
    <w:rsid w:val="00667B67"/>
    <w:rsid w:val="00690FB3"/>
    <w:rsid w:val="00697BB0"/>
    <w:rsid w:val="006A1A10"/>
    <w:rsid w:val="006D7FD2"/>
    <w:rsid w:val="00746536"/>
    <w:rsid w:val="00753833"/>
    <w:rsid w:val="0079205A"/>
    <w:rsid w:val="007C4D1F"/>
    <w:rsid w:val="007C7565"/>
    <w:rsid w:val="007C784A"/>
    <w:rsid w:val="007D72C0"/>
    <w:rsid w:val="007E5AD1"/>
    <w:rsid w:val="007F678B"/>
    <w:rsid w:val="00811114"/>
    <w:rsid w:val="0083159A"/>
    <w:rsid w:val="0085443A"/>
    <w:rsid w:val="00884E0A"/>
    <w:rsid w:val="0089178E"/>
    <w:rsid w:val="00897854"/>
    <w:rsid w:val="008C1894"/>
    <w:rsid w:val="008C5F06"/>
    <w:rsid w:val="008D6627"/>
    <w:rsid w:val="00902240"/>
    <w:rsid w:val="00911BD8"/>
    <w:rsid w:val="009156E0"/>
    <w:rsid w:val="00921F3E"/>
    <w:rsid w:val="00923378"/>
    <w:rsid w:val="00927796"/>
    <w:rsid w:val="009343EF"/>
    <w:rsid w:val="009557AB"/>
    <w:rsid w:val="00960CDA"/>
    <w:rsid w:val="0096647D"/>
    <w:rsid w:val="009778A1"/>
    <w:rsid w:val="0098181E"/>
    <w:rsid w:val="00991644"/>
    <w:rsid w:val="009A4CB6"/>
    <w:rsid w:val="009A668A"/>
    <w:rsid w:val="009C35A0"/>
    <w:rsid w:val="00A0752E"/>
    <w:rsid w:val="00A3667F"/>
    <w:rsid w:val="00A8725F"/>
    <w:rsid w:val="00A965B7"/>
    <w:rsid w:val="00AD6212"/>
    <w:rsid w:val="00AE3836"/>
    <w:rsid w:val="00B26094"/>
    <w:rsid w:val="00B32472"/>
    <w:rsid w:val="00B46F67"/>
    <w:rsid w:val="00B53946"/>
    <w:rsid w:val="00B767CE"/>
    <w:rsid w:val="00B76D72"/>
    <w:rsid w:val="00B81239"/>
    <w:rsid w:val="00BA3710"/>
    <w:rsid w:val="00BE4D51"/>
    <w:rsid w:val="00BF3BC3"/>
    <w:rsid w:val="00C26FBE"/>
    <w:rsid w:val="00C4494D"/>
    <w:rsid w:val="00C5644E"/>
    <w:rsid w:val="00C7283B"/>
    <w:rsid w:val="00C72882"/>
    <w:rsid w:val="00C8720A"/>
    <w:rsid w:val="00CA3909"/>
    <w:rsid w:val="00CB48D1"/>
    <w:rsid w:val="00CB5A31"/>
    <w:rsid w:val="00D17316"/>
    <w:rsid w:val="00D2363C"/>
    <w:rsid w:val="00D337C5"/>
    <w:rsid w:val="00D82DA2"/>
    <w:rsid w:val="00D83318"/>
    <w:rsid w:val="00D91255"/>
    <w:rsid w:val="00DA0B92"/>
    <w:rsid w:val="00DD4AB8"/>
    <w:rsid w:val="00E26828"/>
    <w:rsid w:val="00E375CC"/>
    <w:rsid w:val="00E66C11"/>
    <w:rsid w:val="00E73573"/>
    <w:rsid w:val="00E82FB4"/>
    <w:rsid w:val="00E956D1"/>
    <w:rsid w:val="00EB2181"/>
    <w:rsid w:val="00EC1FBE"/>
    <w:rsid w:val="00EF0FC7"/>
    <w:rsid w:val="00EF23FB"/>
    <w:rsid w:val="00EF4A4E"/>
    <w:rsid w:val="00F04170"/>
    <w:rsid w:val="00F66EE2"/>
    <w:rsid w:val="00FB1A80"/>
    <w:rsid w:val="00FB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B8412D67-7C55-44D7-B51B-7113D6EC8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164181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val="hu-HU" w:eastAsia="hu-HU"/>
    </w:rPr>
  </w:style>
  <w:style w:type="paragraph" w:styleId="Heading3">
    <w:name w:val="heading 3"/>
    <w:basedOn w:val="Normal"/>
    <w:link w:val="Heading3Char"/>
    <w:uiPriority w:val="9"/>
    <w:qFormat/>
    <w:rsid w:val="00164181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val="hu-HU" w:eastAsia="hu-H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FollowedHyperlink">
    <w:name w:val="FollowedHyperlink"/>
    <w:rPr>
      <w:color w:val="800080"/>
      <w:u w:val="single"/>
    </w:rPr>
  </w:style>
  <w:style w:type="character" w:styleId="Hyperlink">
    <w:name w:val="Hyperlink"/>
    <w:rPr>
      <w:strike w:val="0"/>
      <w:dstrike w:val="0"/>
      <w:color w:val="3366CC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 w:cs="Times New Roman"/>
      <w:lang w:val="hu-HU" w:eastAsia="hu-HU"/>
    </w:rPr>
  </w:style>
  <w:style w:type="character" w:styleId="Strong">
    <w:name w:val="Strong"/>
    <w:uiPriority w:val="22"/>
    <w:qFormat/>
    <w:rPr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  <w:szCs w:val="20"/>
    </w:rPr>
  </w:style>
  <w:style w:type="character" w:styleId="EndnoteReference">
    <w:name w:val="endnote reference"/>
    <w:semiHidden/>
    <w:rPr>
      <w:vertAlign w:val="superscript"/>
    </w:rPr>
  </w:style>
  <w:style w:type="table" w:styleId="TableGrid">
    <w:name w:val="Table Grid"/>
    <w:basedOn w:val="TableNormal"/>
    <w:uiPriority w:val="59"/>
    <w:rsid w:val="000D0F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ltext">
    <w:name w:val="seltext"/>
    <w:rsid w:val="004725D1"/>
  </w:style>
  <w:style w:type="paragraph" w:customStyle="1" w:styleId="msolistparagraph0">
    <w:name w:val="msolistparagraph"/>
    <w:basedOn w:val="Normal"/>
    <w:rsid w:val="00441776"/>
    <w:pPr>
      <w:ind w:left="720"/>
    </w:pPr>
    <w:rPr>
      <w:rFonts w:ascii="Times New Roman" w:eastAsia="MS Mincho" w:hAnsi="Times New Roman" w:cs="Times New Roman"/>
      <w:lang w:eastAsia="ja-JP"/>
    </w:rPr>
  </w:style>
  <w:style w:type="paragraph" w:customStyle="1" w:styleId="Default">
    <w:name w:val="Default"/>
    <w:rsid w:val="0015638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hu-HU" w:eastAsia="hu-HU"/>
    </w:rPr>
  </w:style>
  <w:style w:type="character" w:customStyle="1" w:styleId="FooterChar">
    <w:name w:val="Footer Char"/>
    <w:link w:val="Footer"/>
    <w:uiPriority w:val="99"/>
    <w:rsid w:val="00960CDA"/>
    <w:rPr>
      <w:rFonts w:ascii="Arial" w:hAnsi="Arial" w:cs="Arial"/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0734C6"/>
    <w:rPr>
      <w:i/>
      <w:iCs/>
    </w:rPr>
  </w:style>
  <w:style w:type="paragraph" w:styleId="ListParagraph">
    <w:name w:val="List Paragraph"/>
    <w:basedOn w:val="Normal"/>
    <w:uiPriority w:val="34"/>
    <w:qFormat/>
    <w:rsid w:val="004D400B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zh-TW"/>
    </w:rPr>
  </w:style>
  <w:style w:type="character" w:customStyle="1" w:styleId="Heading2Char">
    <w:name w:val="Heading 2 Char"/>
    <w:link w:val="Heading2"/>
    <w:uiPriority w:val="9"/>
    <w:rsid w:val="00164181"/>
    <w:rPr>
      <w:b/>
      <w:bCs/>
      <w:sz w:val="36"/>
      <w:szCs w:val="36"/>
    </w:rPr>
  </w:style>
  <w:style w:type="character" w:customStyle="1" w:styleId="Heading3Char">
    <w:name w:val="Heading 3 Char"/>
    <w:link w:val="Heading3"/>
    <w:uiPriority w:val="9"/>
    <w:rsid w:val="00164181"/>
    <w:rPr>
      <w:b/>
      <w:bCs/>
      <w:sz w:val="27"/>
      <w:szCs w:val="27"/>
    </w:rPr>
  </w:style>
  <w:style w:type="character" w:customStyle="1" w:styleId="HeaderChar">
    <w:name w:val="Header Char"/>
    <w:link w:val="Header"/>
    <w:uiPriority w:val="99"/>
    <w:rsid w:val="006A1A10"/>
    <w:rPr>
      <w:rFonts w:ascii="Arial" w:hAnsi="Arial" w:cs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2C7AC-30FC-4201-91F8-4E6FAF38D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Dr</vt:lpstr>
    </vt:vector>
  </TitlesOfParts>
  <Company>Johnson &amp; Johnson</Company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subject/>
  <dc:creator>ptakacs</dc:creator>
  <cp:keywords/>
  <cp:lastModifiedBy>Dóra Dr. Oros</cp:lastModifiedBy>
  <cp:revision>2</cp:revision>
  <cp:lastPrinted>2015-09-10T19:54:00Z</cp:lastPrinted>
  <dcterms:created xsi:type="dcterms:W3CDTF">2021-06-11T07:34:00Z</dcterms:created>
  <dcterms:modified xsi:type="dcterms:W3CDTF">2021-06-11T07:34:00Z</dcterms:modified>
</cp:coreProperties>
</file>